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F01" w:rsidRDefault="003F6F01">
      <w:pPr>
        <w:rPr>
          <w:rFonts w:ascii="Arial Narrow" w:hAnsi="Arial Narrow" w:cs="Arial"/>
          <w:b/>
          <w:color w:val="008AA4"/>
          <w:sz w:val="28"/>
          <w:szCs w:val="28"/>
        </w:rPr>
      </w:pPr>
    </w:p>
    <w:p w:rsidR="009646D2" w:rsidRPr="003F6F01" w:rsidRDefault="003F6F01" w:rsidP="003F6F01">
      <w:pPr>
        <w:rPr>
          <w:rFonts w:ascii="Arial Narrow" w:hAnsi="Arial Narrow" w:cs="Arial"/>
          <w:b/>
          <w:color w:val="008AA4"/>
          <w:sz w:val="28"/>
          <w:szCs w:val="28"/>
        </w:rPr>
      </w:pPr>
      <w:r>
        <w:rPr>
          <w:rFonts w:ascii="Arial Narrow" w:hAnsi="Arial Narrow" w:cs="Arial"/>
          <w:b/>
          <w:color w:val="008AA4"/>
          <w:sz w:val="28"/>
          <w:szCs w:val="28"/>
        </w:rPr>
        <w:t>R</w:t>
      </w:r>
      <w:r w:rsidR="00780D44">
        <w:rPr>
          <w:rFonts w:ascii="Arial Narrow" w:hAnsi="Arial Narrow" w:cs="Arial"/>
          <w:b/>
          <w:color w:val="008AA4"/>
          <w:sz w:val="28"/>
          <w:szCs w:val="28"/>
        </w:rPr>
        <w:t>ep</w:t>
      </w:r>
      <w:r w:rsidR="00780D44" w:rsidRPr="0005306C">
        <w:rPr>
          <w:rFonts w:ascii="Arial Narrow" w:hAnsi="Arial Narrow" w:cs="Arial"/>
          <w:b/>
          <w:color w:val="008AA4"/>
          <w:sz w:val="28"/>
          <w:szCs w:val="28"/>
        </w:rPr>
        <w:t xml:space="preserve">resentative </w:t>
      </w:r>
      <w:r w:rsidR="00780D44">
        <w:rPr>
          <w:rFonts w:ascii="Arial Narrow" w:hAnsi="Arial Narrow" w:cs="Arial"/>
          <w:b/>
          <w:color w:val="008AA4"/>
          <w:sz w:val="28"/>
          <w:szCs w:val="28"/>
        </w:rPr>
        <w:t>Report</w:t>
      </w:r>
      <w:r w:rsidR="00780D44" w:rsidRPr="009646D2">
        <w:rPr>
          <w:rFonts w:ascii="Arial Narrow" w:hAnsi="Arial Narrow" w:cs="Arial"/>
          <w:noProof/>
          <w:sz w:val="24"/>
          <w:szCs w:val="24"/>
          <w:lang w:eastAsia="en-GB"/>
        </w:rPr>
        <w:t xml:space="preserve"> </w:t>
      </w:r>
      <w:r w:rsidR="009646D2" w:rsidRPr="009646D2">
        <w:rPr>
          <w:rFonts w:ascii="Arial Narrow" w:hAnsi="Arial Narrow" w:cs="Arial"/>
          <w:noProof/>
          <w:sz w:val="24"/>
          <w:szCs w:val="24"/>
          <w:lang w:eastAsia="en-GB"/>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847725" cy="895350"/>
            <wp:effectExtent l="0" t="0" r="0" b="0"/>
            <wp:wrapSquare wrapText="bothSides"/>
            <wp:docPr id="1" name="Picture 1" descr="Voluntary Sector Foru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ntary Sector Forum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1349" cy="8992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6D2" w:rsidRPr="009646D2" w:rsidRDefault="009646D2">
      <w:pPr>
        <w:rPr>
          <w:rFonts w:ascii="Arial Narrow" w:hAnsi="Arial Narrow" w:cs="Arial"/>
          <w:sz w:val="24"/>
          <w:szCs w:val="24"/>
        </w:rPr>
      </w:pPr>
    </w:p>
    <w:p w:rsidR="009646D2" w:rsidRPr="009646D2" w:rsidRDefault="009646D2">
      <w:pPr>
        <w:rPr>
          <w:rFonts w:ascii="Arial Narrow" w:hAnsi="Arial Narrow" w:cs="Arial"/>
          <w:sz w:val="24"/>
          <w:szCs w:val="24"/>
        </w:rPr>
      </w:pPr>
    </w:p>
    <w:p w:rsidR="009646D2" w:rsidRDefault="009646D2">
      <w:pPr>
        <w:rPr>
          <w:rFonts w:ascii="Arial Narrow" w:hAnsi="Arial Narrow" w:cs="Arial"/>
          <w:sz w:val="24"/>
          <w:szCs w:val="24"/>
        </w:rPr>
      </w:pPr>
    </w:p>
    <w:p w:rsidR="003F6F01" w:rsidRDefault="003F6F01">
      <w:pPr>
        <w:rPr>
          <w:rFonts w:ascii="Arial Narrow" w:hAnsi="Arial Narrow" w:cs="Arial"/>
          <w:sz w:val="24"/>
          <w:szCs w:val="24"/>
        </w:rPr>
      </w:pPr>
    </w:p>
    <w:tbl>
      <w:tblPr>
        <w:tblStyle w:val="TableGrid"/>
        <w:tblW w:w="0" w:type="auto"/>
        <w:tblLook w:val="04A0" w:firstRow="1" w:lastRow="0" w:firstColumn="1" w:lastColumn="0" w:noHBand="0" w:noVBand="1"/>
      </w:tblPr>
      <w:tblGrid>
        <w:gridCol w:w="4984"/>
        <w:gridCol w:w="4984"/>
      </w:tblGrid>
      <w:tr w:rsidR="009646D2" w:rsidTr="009646D2">
        <w:tc>
          <w:tcPr>
            <w:tcW w:w="4984" w:type="dxa"/>
          </w:tcPr>
          <w:p w:rsidR="009646D2" w:rsidRDefault="009646D2" w:rsidP="009646D2">
            <w:pPr>
              <w:jc w:val="left"/>
              <w:rPr>
                <w:rFonts w:ascii="Arial Narrow" w:hAnsi="Arial Narrow" w:cs="Arial"/>
                <w:b/>
                <w:sz w:val="24"/>
                <w:szCs w:val="24"/>
              </w:rPr>
            </w:pPr>
            <w:r w:rsidRPr="009646D2">
              <w:rPr>
                <w:rFonts w:ascii="Arial Narrow" w:hAnsi="Arial Narrow" w:cs="Arial"/>
                <w:b/>
                <w:sz w:val="24"/>
                <w:szCs w:val="24"/>
              </w:rPr>
              <w:t>Name of Board / Group attended:</w:t>
            </w:r>
          </w:p>
          <w:p w:rsidR="003F6F01" w:rsidRPr="009646D2" w:rsidRDefault="003F6F01" w:rsidP="009646D2">
            <w:pPr>
              <w:jc w:val="left"/>
              <w:rPr>
                <w:rFonts w:ascii="Arial Narrow" w:hAnsi="Arial Narrow" w:cs="Arial"/>
                <w:b/>
                <w:sz w:val="24"/>
                <w:szCs w:val="24"/>
              </w:rPr>
            </w:pPr>
          </w:p>
        </w:tc>
        <w:tc>
          <w:tcPr>
            <w:tcW w:w="4984" w:type="dxa"/>
          </w:tcPr>
          <w:p w:rsidR="009646D2" w:rsidRPr="00097C7F" w:rsidRDefault="00445C70" w:rsidP="009646D2">
            <w:pPr>
              <w:jc w:val="left"/>
              <w:rPr>
                <w:rFonts w:ascii="Arial" w:hAnsi="Arial" w:cs="Arial"/>
              </w:rPr>
            </w:pPr>
            <w:r w:rsidRPr="00097C7F">
              <w:rPr>
                <w:rFonts w:ascii="Arial" w:hAnsi="Arial" w:cs="Arial"/>
              </w:rPr>
              <w:t>NSCB Workforce Development Group</w:t>
            </w:r>
          </w:p>
        </w:tc>
      </w:tr>
      <w:tr w:rsidR="009646D2" w:rsidTr="009646D2">
        <w:tc>
          <w:tcPr>
            <w:tcW w:w="4984" w:type="dxa"/>
          </w:tcPr>
          <w:p w:rsidR="009646D2" w:rsidRDefault="009646D2" w:rsidP="009646D2">
            <w:pPr>
              <w:jc w:val="left"/>
              <w:rPr>
                <w:rFonts w:ascii="Arial Narrow" w:hAnsi="Arial Narrow" w:cs="Arial"/>
                <w:b/>
                <w:sz w:val="24"/>
                <w:szCs w:val="24"/>
              </w:rPr>
            </w:pPr>
            <w:r w:rsidRPr="009646D2">
              <w:rPr>
                <w:rFonts w:ascii="Arial Narrow" w:hAnsi="Arial Narrow" w:cs="Arial"/>
                <w:b/>
                <w:sz w:val="24"/>
                <w:szCs w:val="24"/>
              </w:rPr>
              <w:t>Date of meeting:</w:t>
            </w:r>
          </w:p>
          <w:p w:rsidR="003F6F01" w:rsidRPr="009646D2" w:rsidRDefault="003F6F01" w:rsidP="009646D2">
            <w:pPr>
              <w:jc w:val="left"/>
              <w:rPr>
                <w:rFonts w:ascii="Arial Narrow" w:hAnsi="Arial Narrow" w:cs="Arial"/>
                <w:b/>
                <w:sz w:val="24"/>
                <w:szCs w:val="24"/>
              </w:rPr>
            </w:pPr>
          </w:p>
        </w:tc>
        <w:tc>
          <w:tcPr>
            <w:tcW w:w="4984" w:type="dxa"/>
          </w:tcPr>
          <w:p w:rsidR="009646D2" w:rsidRPr="00097C7F" w:rsidRDefault="00445C70" w:rsidP="009646D2">
            <w:pPr>
              <w:jc w:val="left"/>
              <w:rPr>
                <w:rFonts w:ascii="Arial" w:hAnsi="Arial" w:cs="Arial"/>
              </w:rPr>
            </w:pPr>
            <w:r w:rsidRPr="00097C7F">
              <w:rPr>
                <w:rFonts w:ascii="Arial" w:hAnsi="Arial" w:cs="Arial"/>
              </w:rPr>
              <w:t>19.02.2020</w:t>
            </w:r>
          </w:p>
        </w:tc>
      </w:tr>
      <w:tr w:rsidR="008D65FE" w:rsidTr="009646D2">
        <w:tc>
          <w:tcPr>
            <w:tcW w:w="4984" w:type="dxa"/>
          </w:tcPr>
          <w:p w:rsidR="008D65FE" w:rsidRDefault="008D65FE" w:rsidP="008D65FE">
            <w:pPr>
              <w:jc w:val="left"/>
              <w:rPr>
                <w:rFonts w:ascii="Arial Narrow" w:hAnsi="Arial Narrow" w:cs="Arial"/>
                <w:b/>
                <w:sz w:val="24"/>
                <w:szCs w:val="24"/>
              </w:rPr>
            </w:pPr>
            <w:r w:rsidRPr="009646D2">
              <w:rPr>
                <w:rFonts w:ascii="Arial Narrow" w:hAnsi="Arial Narrow" w:cs="Arial"/>
                <w:b/>
                <w:sz w:val="24"/>
                <w:szCs w:val="24"/>
              </w:rPr>
              <w:t>Chair of meeting:</w:t>
            </w:r>
          </w:p>
          <w:p w:rsidR="008D65FE" w:rsidRPr="009646D2" w:rsidRDefault="008D65FE" w:rsidP="008D65FE">
            <w:pPr>
              <w:jc w:val="left"/>
              <w:rPr>
                <w:rFonts w:ascii="Arial Narrow" w:hAnsi="Arial Narrow" w:cs="Arial"/>
                <w:b/>
                <w:sz w:val="24"/>
                <w:szCs w:val="24"/>
              </w:rPr>
            </w:pPr>
          </w:p>
        </w:tc>
        <w:tc>
          <w:tcPr>
            <w:tcW w:w="4984" w:type="dxa"/>
          </w:tcPr>
          <w:p w:rsidR="008D65FE" w:rsidRPr="00097C7F" w:rsidRDefault="00445C70" w:rsidP="008D65FE">
            <w:pPr>
              <w:spacing w:before="66" w:after="66"/>
              <w:jc w:val="both"/>
              <w:rPr>
                <w:rFonts w:ascii="Arial" w:hAnsi="Arial" w:cs="Arial"/>
              </w:rPr>
            </w:pPr>
            <w:r w:rsidRPr="00097C7F">
              <w:rPr>
                <w:rFonts w:ascii="Arial" w:hAnsi="Arial" w:cs="Arial"/>
              </w:rPr>
              <w:t>Natasha Rennolds</w:t>
            </w:r>
          </w:p>
        </w:tc>
      </w:tr>
      <w:tr w:rsidR="008D65FE" w:rsidTr="009646D2">
        <w:tc>
          <w:tcPr>
            <w:tcW w:w="4984" w:type="dxa"/>
          </w:tcPr>
          <w:p w:rsidR="008D65FE" w:rsidRDefault="008D65FE" w:rsidP="008D65FE">
            <w:pPr>
              <w:jc w:val="left"/>
              <w:rPr>
                <w:rFonts w:ascii="Arial Narrow" w:hAnsi="Arial Narrow" w:cs="Arial"/>
                <w:b/>
                <w:sz w:val="24"/>
                <w:szCs w:val="24"/>
              </w:rPr>
            </w:pPr>
            <w:r w:rsidRPr="009646D2">
              <w:rPr>
                <w:rFonts w:ascii="Arial Narrow" w:hAnsi="Arial Narrow" w:cs="Arial"/>
                <w:b/>
                <w:sz w:val="24"/>
                <w:szCs w:val="24"/>
              </w:rPr>
              <w:t>Name of Forum representative:</w:t>
            </w:r>
          </w:p>
          <w:p w:rsidR="008D65FE" w:rsidRPr="009646D2" w:rsidRDefault="008D65FE" w:rsidP="008D65FE">
            <w:pPr>
              <w:jc w:val="left"/>
              <w:rPr>
                <w:rFonts w:ascii="Arial Narrow" w:hAnsi="Arial Narrow" w:cs="Arial"/>
                <w:b/>
                <w:sz w:val="24"/>
                <w:szCs w:val="24"/>
              </w:rPr>
            </w:pPr>
          </w:p>
        </w:tc>
        <w:tc>
          <w:tcPr>
            <w:tcW w:w="4984" w:type="dxa"/>
          </w:tcPr>
          <w:p w:rsidR="008D65FE" w:rsidRPr="00097C7F" w:rsidRDefault="00445C70" w:rsidP="008D65FE">
            <w:pPr>
              <w:jc w:val="left"/>
              <w:rPr>
                <w:rFonts w:ascii="Arial" w:hAnsi="Arial" w:cs="Arial"/>
              </w:rPr>
            </w:pPr>
            <w:r w:rsidRPr="00097C7F">
              <w:rPr>
                <w:rFonts w:ascii="Arial" w:hAnsi="Arial" w:cs="Arial"/>
              </w:rPr>
              <w:t>Sharon Matthews</w:t>
            </w:r>
          </w:p>
        </w:tc>
      </w:tr>
      <w:tr w:rsidR="008D65FE" w:rsidTr="009646D2">
        <w:tc>
          <w:tcPr>
            <w:tcW w:w="4984" w:type="dxa"/>
          </w:tcPr>
          <w:p w:rsidR="008D65FE" w:rsidRPr="009646D2" w:rsidRDefault="008D65FE" w:rsidP="008D65FE">
            <w:pPr>
              <w:jc w:val="left"/>
              <w:rPr>
                <w:rFonts w:ascii="Arial Narrow" w:hAnsi="Arial Narrow" w:cs="Arial"/>
                <w:b/>
                <w:sz w:val="24"/>
                <w:szCs w:val="24"/>
              </w:rPr>
            </w:pPr>
            <w:r w:rsidRPr="009646D2">
              <w:rPr>
                <w:rFonts w:ascii="Arial Narrow" w:hAnsi="Arial Narrow" w:cs="Arial"/>
                <w:b/>
                <w:sz w:val="24"/>
                <w:szCs w:val="24"/>
              </w:rPr>
              <w:t>Forum Representative contact details:</w:t>
            </w:r>
          </w:p>
          <w:p w:rsidR="008D65FE" w:rsidRPr="009646D2" w:rsidRDefault="008D65FE" w:rsidP="008D65FE">
            <w:pPr>
              <w:jc w:val="left"/>
              <w:rPr>
                <w:rFonts w:ascii="Arial Narrow" w:hAnsi="Arial Narrow" w:cs="Arial"/>
                <w:b/>
                <w:sz w:val="24"/>
                <w:szCs w:val="24"/>
              </w:rPr>
            </w:pPr>
            <w:r w:rsidRPr="009646D2">
              <w:rPr>
                <w:rFonts w:ascii="Arial Narrow" w:hAnsi="Arial Narrow" w:cs="Arial"/>
                <w:b/>
                <w:sz w:val="24"/>
                <w:szCs w:val="24"/>
              </w:rPr>
              <w:t>Email</w:t>
            </w:r>
            <w:r>
              <w:rPr>
                <w:rFonts w:ascii="Arial Narrow" w:hAnsi="Arial Narrow" w:cs="Arial"/>
                <w:b/>
                <w:sz w:val="24"/>
                <w:szCs w:val="24"/>
              </w:rPr>
              <w:t>:</w:t>
            </w:r>
          </w:p>
          <w:p w:rsidR="008D65FE" w:rsidRPr="009646D2" w:rsidRDefault="008D65FE" w:rsidP="008D65FE">
            <w:pPr>
              <w:jc w:val="left"/>
              <w:rPr>
                <w:rFonts w:ascii="Arial Narrow" w:hAnsi="Arial Narrow" w:cs="Arial"/>
                <w:b/>
                <w:sz w:val="24"/>
                <w:szCs w:val="24"/>
              </w:rPr>
            </w:pPr>
            <w:r w:rsidRPr="009646D2">
              <w:rPr>
                <w:rFonts w:ascii="Arial Narrow" w:hAnsi="Arial Narrow" w:cs="Arial"/>
                <w:b/>
                <w:sz w:val="24"/>
                <w:szCs w:val="24"/>
              </w:rPr>
              <w:t>Telephone</w:t>
            </w:r>
            <w:r>
              <w:rPr>
                <w:rFonts w:ascii="Arial Narrow" w:hAnsi="Arial Narrow" w:cs="Arial"/>
                <w:b/>
                <w:sz w:val="24"/>
                <w:szCs w:val="24"/>
              </w:rPr>
              <w:t>:</w:t>
            </w:r>
          </w:p>
        </w:tc>
        <w:tc>
          <w:tcPr>
            <w:tcW w:w="4984" w:type="dxa"/>
          </w:tcPr>
          <w:p w:rsidR="00445C70" w:rsidRPr="00097C7F" w:rsidRDefault="00445C70" w:rsidP="00445C70">
            <w:pPr>
              <w:jc w:val="left"/>
              <w:rPr>
                <w:rFonts w:ascii="Arial" w:hAnsi="Arial" w:cs="Arial"/>
              </w:rPr>
            </w:pPr>
          </w:p>
          <w:p w:rsidR="008D65FE" w:rsidRPr="00097C7F" w:rsidRDefault="00445C70" w:rsidP="00445C70">
            <w:pPr>
              <w:jc w:val="left"/>
              <w:rPr>
                <w:rFonts w:ascii="Arial" w:hAnsi="Arial" w:cs="Arial"/>
              </w:rPr>
            </w:pPr>
            <w:r w:rsidRPr="00097C7F">
              <w:rPr>
                <w:rFonts w:ascii="Arial" w:hAnsi="Arial" w:cs="Arial"/>
              </w:rPr>
              <w:t>sharon.matthews@benjaminfoundation.co.uk</w:t>
            </w:r>
            <w:r w:rsidRPr="00097C7F">
              <w:rPr>
                <w:rFonts w:ascii="Arial" w:hAnsi="Arial" w:cs="Arial"/>
                <w:b/>
              </w:rPr>
              <w:br/>
            </w:r>
            <w:r w:rsidRPr="00097C7F">
              <w:rPr>
                <w:rFonts w:ascii="Arial" w:hAnsi="Arial" w:cs="Arial"/>
              </w:rPr>
              <w:t>07525801300</w:t>
            </w:r>
          </w:p>
        </w:tc>
      </w:tr>
      <w:tr w:rsidR="008D65FE" w:rsidTr="003F6F01">
        <w:tc>
          <w:tcPr>
            <w:tcW w:w="9968" w:type="dxa"/>
            <w:gridSpan w:val="2"/>
            <w:shd w:val="clear" w:color="auto" w:fill="E7E6E6" w:themeFill="background2"/>
          </w:tcPr>
          <w:p w:rsidR="008D65FE" w:rsidRDefault="008D65FE" w:rsidP="008D65FE">
            <w:pPr>
              <w:jc w:val="left"/>
              <w:rPr>
                <w:rFonts w:ascii="Arial Narrow" w:hAnsi="Arial Narrow" w:cs="Arial"/>
                <w:b/>
                <w:sz w:val="24"/>
                <w:szCs w:val="24"/>
              </w:rPr>
            </w:pPr>
            <w:r w:rsidRPr="009646D2">
              <w:rPr>
                <w:rFonts w:ascii="Arial Narrow" w:hAnsi="Arial Narrow" w:cs="Arial"/>
                <w:b/>
                <w:sz w:val="24"/>
                <w:szCs w:val="24"/>
              </w:rPr>
              <w:t>Main agenda, discussion points and agenda actions:</w:t>
            </w:r>
          </w:p>
          <w:p w:rsidR="008D65FE" w:rsidRPr="009646D2" w:rsidRDefault="008D65FE" w:rsidP="008D65FE">
            <w:pPr>
              <w:jc w:val="left"/>
              <w:rPr>
                <w:rFonts w:ascii="Arial Narrow" w:hAnsi="Arial Narrow" w:cs="Arial"/>
                <w:b/>
                <w:sz w:val="24"/>
                <w:szCs w:val="24"/>
              </w:rPr>
            </w:pPr>
          </w:p>
        </w:tc>
      </w:tr>
      <w:tr w:rsidR="008D65FE" w:rsidTr="009646D2">
        <w:tc>
          <w:tcPr>
            <w:tcW w:w="9968" w:type="dxa"/>
            <w:gridSpan w:val="2"/>
          </w:tcPr>
          <w:p w:rsidR="00445C70" w:rsidRDefault="00445C70" w:rsidP="00445C70">
            <w:pPr>
              <w:spacing w:before="100" w:beforeAutospacing="1" w:after="100" w:afterAutospacing="1"/>
              <w:jc w:val="left"/>
              <w:rPr>
                <w:rFonts w:ascii="Arial" w:hAnsi="Arial" w:cs="Arial"/>
                <w:u w:val="single"/>
              </w:rPr>
            </w:pPr>
            <w:r>
              <w:rPr>
                <w:rFonts w:ascii="Arial" w:hAnsi="Arial" w:cs="Arial"/>
                <w:u w:val="single"/>
              </w:rPr>
              <w:t>Agenda</w:t>
            </w:r>
          </w:p>
          <w:p w:rsidR="00445C70" w:rsidRPr="00843D01" w:rsidRDefault="00445C70" w:rsidP="00445C70">
            <w:pPr>
              <w:numPr>
                <w:ilvl w:val="0"/>
                <w:numId w:val="4"/>
              </w:numPr>
              <w:spacing w:before="100" w:beforeAutospacing="1" w:after="100" w:afterAutospacing="1"/>
              <w:jc w:val="left"/>
              <w:rPr>
                <w:rFonts w:ascii="Arial" w:hAnsi="Arial" w:cs="Arial"/>
                <w:u w:val="single"/>
              </w:rPr>
            </w:pPr>
            <w:r>
              <w:rPr>
                <w:rFonts w:ascii="Arial" w:hAnsi="Arial" w:cs="Arial"/>
              </w:rPr>
              <w:t>New Children’s Services operating model</w:t>
            </w:r>
          </w:p>
          <w:p w:rsidR="00445C70" w:rsidRPr="001000FF" w:rsidRDefault="00445C70" w:rsidP="00445C70">
            <w:pPr>
              <w:numPr>
                <w:ilvl w:val="0"/>
                <w:numId w:val="4"/>
              </w:numPr>
              <w:spacing w:before="100" w:beforeAutospacing="1" w:after="100" w:afterAutospacing="1"/>
              <w:jc w:val="left"/>
              <w:rPr>
                <w:rFonts w:ascii="Arial" w:hAnsi="Arial" w:cs="Arial"/>
                <w:u w:val="single"/>
              </w:rPr>
            </w:pPr>
            <w:r>
              <w:rPr>
                <w:rFonts w:ascii="Arial" w:hAnsi="Arial" w:cs="Arial"/>
              </w:rPr>
              <w:t>Reducing Parental Conflict training</w:t>
            </w:r>
          </w:p>
          <w:p w:rsidR="00445C70" w:rsidRPr="008E53DA" w:rsidRDefault="00445C70" w:rsidP="00445C70">
            <w:pPr>
              <w:numPr>
                <w:ilvl w:val="0"/>
                <w:numId w:val="4"/>
              </w:numPr>
              <w:spacing w:before="100" w:beforeAutospacing="1" w:after="100" w:afterAutospacing="1"/>
              <w:jc w:val="left"/>
              <w:rPr>
                <w:rFonts w:ascii="Arial" w:hAnsi="Arial" w:cs="Arial"/>
                <w:u w:val="single"/>
              </w:rPr>
            </w:pPr>
            <w:r>
              <w:rPr>
                <w:rFonts w:ascii="Arial" w:hAnsi="Arial" w:cs="Arial"/>
              </w:rPr>
              <w:t>16-25 Transitional Safeguarding</w:t>
            </w:r>
          </w:p>
          <w:p w:rsidR="00445C70" w:rsidRPr="008E53DA" w:rsidRDefault="00445C70" w:rsidP="00445C70">
            <w:pPr>
              <w:numPr>
                <w:ilvl w:val="0"/>
                <w:numId w:val="4"/>
              </w:numPr>
              <w:spacing w:before="100" w:beforeAutospacing="1" w:after="100" w:afterAutospacing="1"/>
              <w:jc w:val="left"/>
              <w:rPr>
                <w:rFonts w:ascii="Arial" w:hAnsi="Arial" w:cs="Arial"/>
                <w:u w:val="single"/>
              </w:rPr>
            </w:pPr>
            <w:r>
              <w:rPr>
                <w:rFonts w:ascii="Arial" w:hAnsi="Arial" w:cs="Arial"/>
              </w:rPr>
              <w:t>SCR Roadshows</w:t>
            </w:r>
          </w:p>
          <w:p w:rsidR="00445C70" w:rsidRPr="00843D01" w:rsidRDefault="00445C70" w:rsidP="00445C70">
            <w:pPr>
              <w:numPr>
                <w:ilvl w:val="0"/>
                <w:numId w:val="4"/>
              </w:numPr>
              <w:spacing w:before="100" w:beforeAutospacing="1" w:after="100" w:afterAutospacing="1"/>
              <w:jc w:val="left"/>
              <w:rPr>
                <w:rFonts w:ascii="Arial" w:hAnsi="Arial" w:cs="Arial"/>
                <w:u w:val="single"/>
              </w:rPr>
            </w:pPr>
            <w:r>
              <w:rPr>
                <w:rFonts w:ascii="Arial" w:hAnsi="Arial" w:cs="Arial"/>
              </w:rPr>
              <w:t>Neglect Steering Group</w:t>
            </w:r>
          </w:p>
          <w:p w:rsidR="00445C70" w:rsidRPr="003F496D" w:rsidRDefault="00445C70" w:rsidP="00445C70">
            <w:pPr>
              <w:numPr>
                <w:ilvl w:val="0"/>
                <w:numId w:val="4"/>
              </w:numPr>
              <w:spacing w:before="100" w:beforeAutospacing="1" w:after="100" w:afterAutospacing="1"/>
              <w:jc w:val="left"/>
              <w:rPr>
                <w:rFonts w:ascii="Arial" w:hAnsi="Arial" w:cs="Arial"/>
                <w:u w:val="single"/>
              </w:rPr>
            </w:pPr>
            <w:r>
              <w:rPr>
                <w:rFonts w:ascii="Arial" w:hAnsi="Arial" w:cs="Arial"/>
              </w:rPr>
              <w:t xml:space="preserve">Multi-agency training </w:t>
            </w:r>
          </w:p>
          <w:p w:rsidR="00445C70" w:rsidRPr="00BA5DA7" w:rsidRDefault="00445C70" w:rsidP="00445C70">
            <w:pPr>
              <w:numPr>
                <w:ilvl w:val="0"/>
                <w:numId w:val="4"/>
              </w:numPr>
              <w:spacing w:before="100" w:beforeAutospacing="1" w:after="100" w:afterAutospacing="1"/>
              <w:jc w:val="left"/>
              <w:rPr>
                <w:rFonts w:ascii="Arial" w:hAnsi="Arial" w:cs="Arial"/>
                <w:u w:val="single"/>
              </w:rPr>
            </w:pPr>
            <w:r>
              <w:rPr>
                <w:rFonts w:ascii="Arial" w:hAnsi="Arial" w:cs="Arial"/>
              </w:rPr>
              <w:t xml:space="preserve">Signs of Safety </w:t>
            </w:r>
            <w:bookmarkStart w:id="0" w:name="_GoBack"/>
            <w:bookmarkEnd w:id="0"/>
          </w:p>
          <w:p w:rsidR="00445C70" w:rsidRPr="00BB0B13" w:rsidRDefault="00445C70" w:rsidP="00445C70">
            <w:pPr>
              <w:numPr>
                <w:ilvl w:val="0"/>
                <w:numId w:val="4"/>
              </w:numPr>
              <w:spacing w:before="100" w:beforeAutospacing="1" w:after="100" w:afterAutospacing="1"/>
              <w:jc w:val="left"/>
              <w:rPr>
                <w:rFonts w:ascii="Arial" w:hAnsi="Arial" w:cs="Arial"/>
                <w:u w:val="single"/>
              </w:rPr>
            </w:pPr>
            <w:r>
              <w:rPr>
                <w:rFonts w:ascii="Arial" w:hAnsi="Arial" w:cs="Arial"/>
              </w:rPr>
              <w:t>S11</w:t>
            </w:r>
          </w:p>
          <w:p w:rsidR="00445C70" w:rsidRPr="00445C70" w:rsidRDefault="00445C70" w:rsidP="00445C70">
            <w:pPr>
              <w:numPr>
                <w:ilvl w:val="0"/>
                <w:numId w:val="4"/>
              </w:numPr>
              <w:spacing w:before="100" w:beforeAutospacing="1" w:after="100" w:afterAutospacing="1"/>
              <w:jc w:val="left"/>
              <w:rPr>
                <w:rFonts w:ascii="Arial" w:hAnsi="Arial" w:cs="Arial"/>
              </w:rPr>
            </w:pPr>
            <w:r w:rsidRPr="00445C70">
              <w:rPr>
                <w:rFonts w:ascii="Arial" w:hAnsi="Arial" w:cs="Arial"/>
              </w:rPr>
              <w:t>AOB</w:t>
            </w:r>
          </w:p>
          <w:p w:rsidR="00445C70" w:rsidRDefault="00445C70" w:rsidP="00445C70">
            <w:pPr>
              <w:spacing w:before="100" w:beforeAutospacing="1" w:after="100" w:afterAutospacing="1"/>
              <w:jc w:val="left"/>
              <w:rPr>
                <w:rFonts w:ascii="Arial" w:hAnsi="Arial" w:cs="Arial"/>
              </w:rPr>
            </w:pPr>
            <w:r w:rsidRPr="00130E41">
              <w:rPr>
                <w:rFonts w:ascii="Arial" w:hAnsi="Arial" w:cs="Arial"/>
              </w:rPr>
              <w:t xml:space="preserve">Main </w:t>
            </w:r>
            <w:r>
              <w:rPr>
                <w:rFonts w:ascii="Arial" w:hAnsi="Arial" w:cs="Arial"/>
              </w:rPr>
              <w:t xml:space="preserve">Discussion Points (with actions and points to note in </w:t>
            </w:r>
            <w:r w:rsidRPr="00130E41">
              <w:rPr>
                <w:rFonts w:ascii="Arial" w:hAnsi="Arial" w:cs="Arial"/>
                <w:b/>
              </w:rPr>
              <w:t>bold</w:t>
            </w:r>
            <w:r>
              <w:rPr>
                <w:rFonts w:ascii="Arial" w:hAnsi="Arial" w:cs="Arial"/>
              </w:rPr>
              <w:t>):</w:t>
            </w:r>
          </w:p>
          <w:p w:rsidR="00445C70" w:rsidRPr="003B3D54" w:rsidRDefault="00445C70" w:rsidP="007A0B2A">
            <w:pPr>
              <w:spacing w:before="100" w:beforeAutospacing="1" w:after="100" w:afterAutospacing="1"/>
              <w:jc w:val="both"/>
              <w:rPr>
                <w:rFonts w:ascii="Arial" w:hAnsi="Arial" w:cs="Arial"/>
                <w:u w:val="single"/>
              </w:rPr>
            </w:pPr>
            <w:r w:rsidRPr="003B3D54">
              <w:rPr>
                <w:rFonts w:ascii="Arial" w:hAnsi="Arial" w:cs="Arial"/>
                <w:u w:val="single"/>
              </w:rPr>
              <w:t>Children’s Services Operating Model</w:t>
            </w:r>
          </w:p>
          <w:p w:rsidR="00445C70" w:rsidRDefault="00445C70" w:rsidP="007A0B2A">
            <w:pPr>
              <w:spacing w:before="100" w:beforeAutospacing="1" w:after="100" w:afterAutospacing="1"/>
              <w:jc w:val="both"/>
              <w:rPr>
                <w:rFonts w:ascii="Arial" w:hAnsi="Arial" w:cs="Arial"/>
              </w:rPr>
            </w:pPr>
            <w:r>
              <w:rPr>
                <w:rFonts w:ascii="Arial" w:hAnsi="Arial" w:cs="Arial"/>
              </w:rPr>
              <w:t xml:space="preserve">Children’s Services are re-organising some of their functions with the changes due to take effect from April 2020. This links to their launch of their ‘Vital Signs for Children’ guide to safety planning for C&amp;YP.  </w:t>
            </w:r>
            <w:hyperlink r:id="rId8" w:history="1">
              <w:r w:rsidRPr="00022F86">
                <w:rPr>
                  <w:rFonts w:ascii="Arial" w:hAnsi="Arial" w:cs="Arial"/>
                  <w:color w:val="0000FF"/>
                  <w:u w:val="single"/>
                </w:rPr>
                <w:t>https://www.norfolklscb.org/wp-content/uploads/2019/08/Vital-signs-for-children-SoS.pdf</w:t>
              </w:r>
            </w:hyperlink>
          </w:p>
          <w:p w:rsidR="00445C70" w:rsidRPr="003B3D54" w:rsidRDefault="00445C70" w:rsidP="007A0B2A">
            <w:pPr>
              <w:spacing w:before="100" w:beforeAutospacing="1" w:after="100" w:afterAutospacing="1"/>
              <w:jc w:val="both"/>
              <w:rPr>
                <w:rFonts w:ascii="Arial" w:hAnsi="Arial" w:cs="Arial"/>
              </w:rPr>
            </w:pPr>
            <w:r>
              <w:rPr>
                <w:rFonts w:ascii="Arial" w:hAnsi="Arial" w:cs="Arial"/>
              </w:rPr>
              <w:t>Social Workers are going to focus on the more intensive elements of case-work and will be supported by other specialist (but non-social worker) roles.  Teams will be locality based as now.  The hope is that social worker retention rates are increased as they will be working in a more focused way and getting better support – and as a result of this there is less reliance on agency social workers which comes at a high cost and does not help build relationships with service users.  NCC are distributing Vital Signs for Children booklet that you should look out for.</w:t>
            </w:r>
          </w:p>
          <w:p w:rsidR="00445C70" w:rsidRPr="003B3D54" w:rsidRDefault="00445C70" w:rsidP="00445C70">
            <w:pPr>
              <w:spacing w:before="100" w:beforeAutospacing="1" w:after="100" w:afterAutospacing="1"/>
              <w:jc w:val="left"/>
              <w:rPr>
                <w:rFonts w:ascii="Arial" w:hAnsi="Arial" w:cs="Arial"/>
                <w:u w:val="single"/>
              </w:rPr>
            </w:pPr>
            <w:r w:rsidRPr="003B3D54">
              <w:rPr>
                <w:rFonts w:ascii="Arial" w:hAnsi="Arial" w:cs="Arial"/>
                <w:u w:val="single"/>
              </w:rPr>
              <w:t>Reducing Parental Conflict Training</w:t>
            </w:r>
          </w:p>
          <w:p w:rsidR="00445C70" w:rsidRDefault="00445C70" w:rsidP="00445C70">
            <w:pPr>
              <w:spacing w:before="100" w:beforeAutospacing="1" w:after="100" w:afterAutospacing="1"/>
              <w:jc w:val="left"/>
              <w:rPr>
                <w:rFonts w:ascii="Arial" w:hAnsi="Arial" w:cs="Arial"/>
              </w:rPr>
            </w:pPr>
            <w:r>
              <w:rPr>
                <w:rFonts w:ascii="Arial" w:hAnsi="Arial" w:cs="Arial"/>
              </w:rPr>
              <w:t xml:space="preserve">This training offer is now live and can be booked via Momentum/Voluntary Norfolk.  </w:t>
            </w:r>
          </w:p>
          <w:p w:rsidR="00445C70" w:rsidRPr="00BA5DA7" w:rsidRDefault="00097C7F" w:rsidP="00445C70">
            <w:pPr>
              <w:spacing w:before="100" w:beforeAutospacing="1" w:after="100" w:afterAutospacing="1"/>
              <w:jc w:val="left"/>
              <w:rPr>
                <w:rFonts w:ascii="Arial" w:hAnsi="Arial" w:cs="Arial"/>
              </w:rPr>
            </w:pPr>
            <w:hyperlink r:id="rId9" w:history="1">
              <w:r w:rsidR="00445C70" w:rsidRPr="00BA5DA7">
                <w:rPr>
                  <w:rFonts w:ascii="Arial" w:hAnsi="Arial" w:cs="Arial"/>
                  <w:color w:val="0000FF"/>
                  <w:u w:val="single"/>
                </w:rPr>
                <w:t>https://www.momentumnorfolk.org.uk/what-we-do/training-hub/view-all-courses/</w:t>
              </w:r>
            </w:hyperlink>
          </w:p>
          <w:p w:rsidR="00445C70" w:rsidRPr="003B3D54" w:rsidRDefault="00445C70" w:rsidP="007A0B2A">
            <w:pPr>
              <w:spacing w:before="100" w:beforeAutospacing="1" w:after="100" w:afterAutospacing="1"/>
              <w:jc w:val="both"/>
              <w:rPr>
                <w:rFonts w:ascii="Arial" w:hAnsi="Arial" w:cs="Arial"/>
                <w:b/>
              </w:rPr>
            </w:pPr>
            <w:r>
              <w:rPr>
                <w:rFonts w:ascii="Arial" w:hAnsi="Arial" w:cs="Arial"/>
              </w:rPr>
              <w:lastRenderedPageBreak/>
              <w:t xml:space="preserve">The training is useful for those working directly with parents.  There is also the opportunity to get people from your organisation trained as certified trainers in this area.  </w:t>
            </w:r>
            <w:r w:rsidRPr="003B3D54">
              <w:rPr>
                <w:rFonts w:ascii="Arial" w:hAnsi="Arial" w:cs="Arial"/>
                <w:b/>
              </w:rPr>
              <w:t>Follow the link above for more details.</w:t>
            </w:r>
          </w:p>
          <w:p w:rsidR="00445C70" w:rsidRDefault="00445C70" w:rsidP="007A0B2A">
            <w:pPr>
              <w:spacing w:before="100" w:beforeAutospacing="1" w:after="100" w:afterAutospacing="1"/>
              <w:jc w:val="both"/>
              <w:rPr>
                <w:rFonts w:ascii="Arial" w:hAnsi="Arial" w:cs="Arial"/>
                <w:u w:val="single"/>
              </w:rPr>
            </w:pPr>
            <w:r>
              <w:rPr>
                <w:rFonts w:ascii="Arial" w:hAnsi="Arial" w:cs="Arial"/>
                <w:u w:val="single"/>
              </w:rPr>
              <w:t>16-25 Transitional Safeguarding</w:t>
            </w:r>
          </w:p>
          <w:p w:rsidR="00445C70" w:rsidRPr="00857BB4" w:rsidRDefault="00445C70" w:rsidP="007A0B2A">
            <w:pPr>
              <w:spacing w:before="100" w:beforeAutospacing="1" w:after="100" w:afterAutospacing="1"/>
              <w:jc w:val="both"/>
              <w:rPr>
                <w:rFonts w:ascii="Arial" w:hAnsi="Arial" w:cs="Arial"/>
                <w:b/>
              </w:rPr>
            </w:pPr>
            <w:r>
              <w:rPr>
                <w:rFonts w:ascii="Arial" w:hAnsi="Arial" w:cs="Arial"/>
              </w:rPr>
              <w:t xml:space="preserve">A working party has been meeting regularly to discuss transitional safeguarding issues and solutions.  </w:t>
            </w:r>
          </w:p>
          <w:p w:rsidR="00445C70" w:rsidRPr="003B3D54" w:rsidRDefault="00445C70" w:rsidP="007A0B2A">
            <w:pPr>
              <w:spacing w:before="100" w:beforeAutospacing="1" w:after="100" w:afterAutospacing="1"/>
              <w:jc w:val="both"/>
              <w:rPr>
                <w:rFonts w:ascii="Arial" w:hAnsi="Arial" w:cs="Arial"/>
                <w:b/>
              </w:rPr>
            </w:pPr>
            <w:r>
              <w:rPr>
                <w:rFonts w:ascii="Arial" w:hAnsi="Arial" w:cs="Arial"/>
              </w:rPr>
              <w:t xml:space="preserve">There will be a best practice group held on the 20/05/20 to focus on this issue – it would be good to have as many Voluntary Sector reps as possible there.  </w:t>
            </w:r>
            <w:r w:rsidRPr="003B3D54">
              <w:rPr>
                <w:rFonts w:ascii="Arial" w:hAnsi="Arial" w:cs="Arial"/>
                <w:b/>
              </w:rPr>
              <w:t>Please see the NSCP training portal for more details.</w:t>
            </w:r>
          </w:p>
          <w:p w:rsidR="00445C70" w:rsidRDefault="00445C70" w:rsidP="007A0B2A">
            <w:pPr>
              <w:spacing w:before="100" w:beforeAutospacing="1" w:after="100" w:afterAutospacing="1"/>
              <w:jc w:val="both"/>
              <w:rPr>
                <w:rFonts w:ascii="Arial" w:hAnsi="Arial" w:cs="Arial"/>
                <w:u w:val="single"/>
              </w:rPr>
            </w:pPr>
            <w:r>
              <w:rPr>
                <w:rFonts w:ascii="Arial" w:hAnsi="Arial" w:cs="Arial"/>
                <w:u w:val="single"/>
              </w:rPr>
              <w:t>SCR Roadshows</w:t>
            </w:r>
          </w:p>
          <w:p w:rsidR="00445C70" w:rsidRPr="006B4201" w:rsidRDefault="00445C70" w:rsidP="007A0B2A">
            <w:pPr>
              <w:spacing w:before="100" w:beforeAutospacing="1" w:after="100" w:afterAutospacing="1"/>
              <w:jc w:val="both"/>
              <w:rPr>
                <w:rFonts w:ascii="Arial" w:hAnsi="Arial" w:cs="Arial"/>
              </w:rPr>
            </w:pPr>
            <w:r>
              <w:rPr>
                <w:rFonts w:ascii="Arial" w:hAnsi="Arial" w:cs="Arial"/>
              </w:rPr>
              <w:t>The 2020 Serious Case Review roadshows are underway and are fully booked – I hope you find them useful.</w:t>
            </w:r>
            <w:r>
              <w:rPr>
                <w:rFonts w:ascii="Arial" w:hAnsi="Arial" w:cs="Arial"/>
                <w:b/>
              </w:rPr>
              <w:t xml:space="preserve">  </w:t>
            </w:r>
            <w:r>
              <w:rPr>
                <w:rFonts w:ascii="Arial" w:hAnsi="Arial" w:cs="Arial"/>
              </w:rPr>
              <w:t xml:space="preserve">They focus on SCR cases AB and AF.  </w:t>
            </w:r>
          </w:p>
          <w:p w:rsidR="00445C70" w:rsidRDefault="00445C70" w:rsidP="007A0B2A">
            <w:pPr>
              <w:spacing w:before="100" w:beforeAutospacing="1" w:after="100" w:afterAutospacing="1"/>
              <w:jc w:val="both"/>
              <w:rPr>
                <w:rFonts w:ascii="Arial" w:hAnsi="Arial" w:cs="Arial"/>
                <w:u w:val="single"/>
              </w:rPr>
            </w:pPr>
            <w:r>
              <w:rPr>
                <w:rFonts w:ascii="Arial" w:hAnsi="Arial" w:cs="Arial"/>
                <w:u w:val="single"/>
              </w:rPr>
              <w:t>Neglect Steering Group</w:t>
            </w:r>
          </w:p>
          <w:p w:rsidR="00445C70" w:rsidRDefault="00445C70" w:rsidP="007A0B2A">
            <w:pPr>
              <w:spacing w:before="100" w:beforeAutospacing="1" w:after="100" w:afterAutospacing="1"/>
              <w:jc w:val="both"/>
              <w:rPr>
                <w:rFonts w:ascii="Arial" w:hAnsi="Arial" w:cs="Arial"/>
              </w:rPr>
            </w:pPr>
            <w:r>
              <w:rPr>
                <w:rFonts w:ascii="Arial" w:hAnsi="Arial" w:cs="Arial"/>
              </w:rPr>
              <w:t xml:space="preserve">The Neglect Steering Group is looking for nominations for Chair - </w:t>
            </w:r>
            <w:r w:rsidRPr="003B3D54">
              <w:rPr>
                <w:rFonts w:ascii="Arial" w:hAnsi="Arial" w:cs="Arial"/>
                <w:b/>
              </w:rPr>
              <w:t>any volunteers or suggestions?</w:t>
            </w:r>
          </w:p>
          <w:p w:rsidR="00445C70" w:rsidRPr="003F1C10" w:rsidRDefault="00445C70" w:rsidP="007A0B2A">
            <w:pPr>
              <w:spacing w:before="100" w:beforeAutospacing="1" w:after="100" w:afterAutospacing="1"/>
              <w:jc w:val="both"/>
              <w:rPr>
                <w:rFonts w:ascii="Arial" w:hAnsi="Arial" w:cs="Arial"/>
              </w:rPr>
            </w:pPr>
            <w:r>
              <w:rPr>
                <w:rFonts w:ascii="Arial" w:hAnsi="Arial" w:cs="Arial"/>
              </w:rPr>
              <w:t>NCC have consulted Hertfordshire CC in relation to the Graded Care Profile tool.  Hertfordshire have adapted the tool for their own use which has seen an uptake in the usage of it and an improvement in the management and understanding of neglect cases.  NCC are looking to follow their lead.  Neglect remains a NSCP priority for the coming year.</w:t>
            </w:r>
          </w:p>
          <w:p w:rsidR="00CD42E8" w:rsidRDefault="00CD42E8" w:rsidP="00445C70">
            <w:pPr>
              <w:spacing w:before="100" w:beforeAutospacing="1" w:after="100" w:afterAutospacing="1"/>
              <w:ind w:right="148"/>
              <w:jc w:val="both"/>
              <w:rPr>
                <w:rFonts w:ascii="Arial Narrow" w:hAnsi="Arial Narrow" w:cs="Arial"/>
                <w:sz w:val="24"/>
                <w:szCs w:val="24"/>
              </w:rPr>
            </w:pPr>
          </w:p>
        </w:tc>
      </w:tr>
      <w:tr w:rsidR="008D65FE" w:rsidTr="003F6F01">
        <w:tc>
          <w:tcPr>
            <w:tcW w:w="9968" w:type="dxa"/>
            <w:gridSpan w:val="2"/>
            <w:shd w:val="clear" w:color="auto" w:fill="E7E6E6" w:themeFill="background2"/>
          </w:tcPr>
          <w:p w:rsidR="008D65FE" w:rsidRDefault="008D65FE" w:rsidP="008D65FE">
            <w:pPr>
              <w:jc w:val="left"/>
              <w:rPr>
                <w:rFonts w:ascii="Arial Narrow" w:hAnsi="Arial Narrow" w:cs="Arial"/>
                <w:b/>
                <w:sz w:val="24"/>
                <w:szCs w:val="24"/>
              </w:rPr>
            </w:pPr>
            <w:r w:rsidRPr="009646D2">
              <w:rPr>
                <w:rFonts w:ascii="Arial Narrow" w:hAnsi="Arial Narrow" w:cs="Arial"/>
                <w:b/>
                <w:sz w:val="24"/>
                <w:szCs w:val="24"/>
              </w:rPr>
              <w:lastRenderedPageBreak/>
              <w:t>Key issues for the voluntary and community sector:</w:t>
            </w:r>
          </w:p>
          <w:p w:rsidR="008D65FE" w:rsidRPr="009646D2" w:rsidRDefault="008D65FE" w:rsidP="008D65FE">
            <w:pPr>
              <w:jc w:val="left"/>
              <w:rPr>
                <w:rFonts w:ascii="Arial Narrow" w:hAnsi="Arial Narrow" w:cs="Arial"/>
                <w:b/>
                <w:sz w:val="24"/>
                <w:szCs w:val="24"/>
              </w:rPr>
            </w:pPr>
          </w:p>
        </w:tc>
      </w:tr>
      <w:tr w:rsidR="008D65FE" w:rsidTr="009646D2">
        <w:tc>
          <w:tcPr>
            <w:tcW w:w="9968" w:type="dxa"/>
            <w:gridSpan w:val="2"/>
          </w:tcPr>
          <w:p w:rsidR="00445C70" w:rsidRDefault="00445C70" w:rsidP="00445C70">
            <w:pPr>
              <w:numPr>
                <w:ilvl w:val="0"/>
                <w:numId w:val="5"/>
              </w:numPr>
              <w:spacing w:before="120" w:after="120"/>
              <w:ind w:left="454" w:hanging="283"/>
              <w:jc w:val="left"/>
              <w:rPr>
                <w:rFonts w:ascii="Arial" w:hAnsi="Arial" w:cs="Arial"/>
              </w:rPr>
            </w:pPr>
            <w:r>
              <w:rPr>
                <w:rFonts w:ascii="Arial" w:hAnsi="Arial" w:cs="Arial"/>
              </w:rPr>
              <w:t>If you want any issues to be discussed at the next meeting, please get in touch with me</w:t>
            </w:r>
          </w:p>
          <w:p w:rsidR="00CD42E8" w:rsidRPr="00445C70" w:rsidRDefault="00445C70" w:rsidP="00445C70">
            <w:pPr>
              <w:numPr>
                <w:ilvl w:val="0"/>
                <w:numId w:val="5"/>
              </w:numPr>
              <w:spacing w:before="120" w:after="120"/>
              <w:ind w:left="454" w:hanging="283"/>
              <w:jc w:val="left"/>
              <w:rPr>
                <w:rFonts w:ascii="Arial" w:hAnsi="Arial" w:cs="Arial"/>
              </w:rPr>
            </w:pPr>
            <w:r>
              <w:rPr>
                <w:rFonts w:ascii="Arial" w:hAnsi="Arial" w:cs="Arial"/>
              </w:rPr>
              <w:t xml:space="preserve">See other items in </w:t>
            </w:r>
            <w:r w:rsidRPr="00FF6A45">
              <w:rPr>
                <w:rFonts w:ascii="Arial" w:hAnsi="Arial" w:cs="Arial"/>
                <w:b/>
              </w:rPr>
              <w:t>bold</w:t>
            </w:r>
            <w:r>
              <w:rPr>
                <w:rFonts w:ascii="Arial" w:hAnsi="Arial" w:cs="Arial"/>
              </w:rPr>
              <w:t xml:space="preserve"> above</w:t>
            </w:r>
          </w:p>
          <w:p w:rsidR="00CD42E8" w:rsidRPr="008D65FE" w:rsidRDefault="00CD42E8" w:rsidP="00CD42E8">
            <w:pPr>
              <w:pStyle w:val="ListParagraph"/>
              <w:ind w:left="454"/>
              <w:jc w:val="left"/>
              <w:rPr>
                <w:rFonts w:ascii="Arial Narrow" w:hAnsi="Arial Narrow" w:cs="Arial"/>
              </w:rPr>
            </w:pPr>
          </w:p>
        </w:tc>
      </w:tr>
      <w:tr w:rsidR="008D65FE" w:rsidTr="003F6F01">
        <w:tc>
          <w:tcPr>
            <w:tcW w:w="9968" w:type="dxa"/>
            <w:gridSpan w:val="2"/>
            <w:shd w:val="clear" w:color="auto" w:fill="E7E6E6" w:themeFill="background2"/>
          </w:tcPr>
          <w:p w:rsidR="008D65FE" w:rsidRDefault="008D65FE" w:rsidP="008D65FE">
            <w:pPr>
              <w:jc w:val="left"/>
              <w:rPr>
                <w:rFonts w:ascii="Arial Narrow" w:hAnsi="Arial Narrow" w:cs="Arial"/>
                <w:b/>
                <w:sz w:val="24"/>
                <w:szCs w:val="24"/>
              </w:rPr>
            </w:pPr>
            <w:r w:rsidRPr="009646D2">
              <w:rPr>
                <w:rFonts w:ascii="Arial Narrow" w:hAnsi="Arial Narrow" w:cs="Arial"/>
                <w:b/>
                <w:sz w:val="24"/>
                <w:szCs w:val="24"/>
              </w:rPr>
              <w:t>Actions for the voluntary and community sector</w:t>
            </w:r>
            <w:r>
              <w:rPr>
                <w:rFonts w:ascii="Arial Narrow" w:hAnsi="Arial Narrow" w:cs="Arial"/>
                <w:b/>
                <w:sz w:val="24"/>
                <w:szCs w:val="24"/>
              </w:rPr>
              <w:t xml:space="preserve"> (include dates for actions to be completed)</w:t>
            </w:r>
            <w:r w:rsidRPr="009646D2">
              <w:rPr>
                <w:rFonts w:ascii="Arial Narrow" w:hAnsi="Arial Narrow" w:cs="Arial"/>
                <w:b/>
                <w:sz w:val="24"/>
                <w:szCs w:val="24"/>
              </w:rPr>
              <w:t>:</w:t>
            </w:r>
          </w:p>
          <w:p w:rsidR="008D65FE" w:rsidRPr="009646D2" w:rsidRDefault="008D65FE" w:rsidP="008D65FE">
            <w:pPr>
              <w:jc w:val="left"/>
              <w:rPr>
                <w:rFonts w:ascii="Arial Narrow" w:hAnsi="Arial Narrow" w:cs="Arial"/>
                <w:b/>
                <w:sz w:val="24"/>
                <w:szCs w:val="24"/>
              </w:rPr>
            </w:pPr>
          </w:p>
        </w:tc>
      </w:tr>
      <w:tr w:rsidR="008D65FE" w:rsidTr="009646D2">
        <w:tc>
          <w:tcPr>
            <w:tcW w:w="9968" w:type="dxa"/>
            <w:gridSpan w:val="2"/>
          </w:tcPr>
          <w:p w:rsidR="00445C70" w:rsidRDefault="00445C70" w:rsidP="00445C70">
            <w:pPr>
              <w:numPr>
                <w:ilvl w:val="0"/>
                <w:numId w:val="6"/>
              </w:numPr>
              <w:spacing w:before="120" w:after="120"/>
              <w:jc w:val="both"/>
              <w:rPr>
                <w:rFonts w:ascii="Arial" w:hAnsi="Arial" w:cs="Arial"/>
              </w:rPr>
            </w:pPr>
            <w:r>
              <w:rPr>
                <w:rFonts w:ascii="Arial" w:hAnsi="Arial" w:cs="Arial"/>
              </w:rPr>
              <w:t xml:space="preserve">Actions in </w:t>
            </w:r>
            <w:r w:rsidRPr="00B917D5">
              <w:rPr>
                <w:rFonts w:ascii="Arial" w:hAnsi="Arial" w:cs="Arial"/>
                <w:b/>
              </w:rPr>
              <w:t>bold</w:t>
            </w:r>
            <w:r>
              <w:rPr>
                <w:rFonts w:ascii="Arial" w:hAnsi="Arial" w:cs="Arial"/>
              </w:rPr>
              <w:t xml:space="preserve"> above</w:t>
            </w:r>
          </w:p>
          <w:p w:rsidR="00CD42E8" w:rsidRDefault="00CD42E8" w:rsidP="00CD42E8">
            <w:pPr>
              <w:jc w:val="both"/>
              <w:rPr>
                <w:rFonts w:ascii="Arial Narrow" w:hAnsi="Arial Narrow" w:cs="Arial"/>
                <w:sz w:val="24"/>
                <w:szCs w:val="24"/>
              </w:rPr>
            </w:pPr>
          </w:p>
        </w:tc>
      </w:tr>
      <w:tr w:rsidR="008D65FE" w:rsidTr="009646D2">
        <w:tc>
          <w:tcPr>
            <w:tcW w:w="4984" w:type="dxa"/>
          </w:tcPr>
          <w:p w:rsidR="008D65FE" w:rsidRDefault="008D65FE" w:rsidP="008D65FE">
            <w:pPr>
              <w:jc w:val="left"/>
              <w:rPr>
                <w:rFonts w:ascii="Arial Narrow" w:hAnsi="Arial Narrow" w:cs="Arial"/>
                <w:b/>
                <w:sz w:val="24"/>
                <w:szCs w:val="24"/>
              </w:rPr>
            </w:pPr>
            <w:r w:rsidRPr="009646D2">
              <w:rPr>
                <w:rFonts w:ascii="Arial Narrow" w:hAnsi="Arial Narrow" w:cs="Arial"/>
                <w:b/>
                <w:sz w:val="24"/>
                <w:szCs w:val="24"/>
              </w:rPr>
              <w:t>Date and location of next meeting:</w:t>
            </w:r>
          </w:p>
          <w:p w:rsidR="008D65FE" w:rsidRPr="009646D2" w:rsidRDefault="008D65FE" w:rsidP="008D65FE">
            <w:pPr>
              <w:jc w:val="left"/>
              <w:rPr>
                <w:rFonts w:ascii="Arial Narrow" w:hAnsi="Arial Narrow" w:cs="Arial"/>
                <w:b/>
                <w:sz w:val="24"/>
                <w:szCs w:val="24"/>
              </w:rPr>
            </w:pPr>
          </w:p>
        </w:tc>
        <w:tc>
          <w:tcPr>
            <w:tcW w:w="4984" w:type="dxa"/>
          </w:tcPr>
          <w:p w:rsidR="008D65FE" w:rsidRDefault="00445C70" w:rsidP="008D65FE">
            <w:pPr>
              <w:jc w:val="left"/>
              <w:rPr>
                <w:rFonts w:ascii="Arial Narrow" w:hAnsi="Arial Narrow" w:cs="Arial"/>
                <w:sz w:val="24"/>
                <w:szCs w:val="24"/>
              </w:rPr>
            </w:pPr>
            <w:r>
              <w:rPr>
                <w:rFonts w:ascii="Arial" w:hAnsi="Arial" w:cs="Arial"/>
                <w:b/>
              </w:rPr>
              <w:t>19/02/20 County Hall</w:t>
            </w:r>
          </w:p>
        </w:tc>
      </w:tr>
      <w:tr w:rsidR="008D65FE" w:rsidTr="009646D2">
        <w:tc>
          <w:tcPr>
            <w:tcW w:w="4984" w:type="dxa"/>
          </w:tcPr>
          <w:p w:rsidR="008D65FE" w:rsidRDefault="008D65FE" w:rsidP="008D65FE">
            <w:pPr>
              <w:jc w:val="left"/>
              <w:rPr>
                <w:rFonts w:ascii="Arial Narrow" w:hAnsi="Arial Narrow" w:cs="Arial"/>
                <w:b/>
                <w:sz w:val="24"/>
                <w:szCs w:val="24"/>
              </w:rPr>
            </w:pPr>
            <w:r w:rsidRPr="009646D2">
              <w:rPr>
                <w:rFonts w:ascii="Arial Narrow" w:hAnsi="Arial Narrow" w:cs="Arial"/>
                <w:b/>
                <w:sz w:val="24"/>
                <w:szCs w:val="24"/>
              </w:rPr>
              <w:t>Date report completed:</w:t>
            </w:r>
          </w:p>
          <w:p w:rsidR="008D65FE" w:rsidRPr="009646D2" w:rsidRDefault="008D65FE" w:rsidP="008D65FE">
            <w:pPr>
              <w:jc w:val="left"/>
              <w:rPr>
                <w:rFonts w:ascii="Arial Narrow" w:hAnsi="Arial Narrow" w:cs="Arial"/>
                <w:b/>
                <w:sz w:val="24"/>
                <w:szCs w:val="24"/>
              </w:rPr>
            </w:pPr>
          </w:p>
        </w:tc>
        <w:tc>
          <w:tcPr>
            <w:tcW w:w="4984" w:type="dxa"/>
          </w:tcPr>
          <w:p w:rsidR="008D65FE" w:rsidRDefault="00445C70" w:rsidP="008D65FE">
            <w:pPr>
              <w:jc w:val="left"/>
              <w:rPr>
                <w:rFonts w:ascii="Arial Narrow" w:hAnsi="Arial Narrow" w:cs="Arial"/>
                <w:sz w:val="24"/>
                <w:szCs w:val="24"/>
              </w:rPr>
            </w:pPr>
            <w:r>
              <w:rPr>
                <w:rFonts w:ascii="Arial" w:hAnsi="Arial" w:cs="Arial"/>
                <w:b/>
              </w:rPr>
              <w:t>06/03/20</w:t>
            </w:r>
          </w:p>
        </w:tc>
      </w:tr>
    </w:tbl>
    <w:p w:rsidR="009646D2" w:rsidRPr="009646D2" w:rsidRDefault="009646D2" w:rsidP="009646D2">
      <w:pPr>
        <w:jc w:val="left"/>
        <w:rPr>
          <w:rFonts w:ascii="Arial Narrow" w:hAnsi="Arial Narrow" w:cs="Arial"/>
          <w:sz w:val="24"/>
          <w:szCs w:val="24"/>
        </w:rPr>
      </w:pPr>
    </w:p>
    <w:p w:rsidR="009646D2" w:rsidRDefault="009646D2" w:rsidP="009646D2">
      <w:pPr>
        <w:jc w:val="left"/>
        <w:rPr>
          <w:rFonts w:ascii="Arial Narrow" w:hAnsi="Arial Narrow" w:cs="Arial"/>
          <w:sz w:val="24"/>
          <w:szCs w:val="24"/>
        </w:rPr>
      </w:pPr>
    </w:p>
    <w:p w:rsidR="00445C70" w:rsidRDefault="00445C70" w:rsidP="009646D2">
      <w:pPr>
        <w:jc w:val="left"/>
        <w:rPr>
          <w:rFonts w:ascii="Arial Narrow" w:hAnsi="Arial Narrow" w:cs="Arial"/>
          <w:sz w:val="24"/>
          <w:szCs w:val="24"/>
        </w:rPr>
      </w:pPr>
    </w:p>
    <w:p w:rsidR="00445C70" w:rsidRDefault="00445C70" w:rsidP="009646D2">
      <w:pPr>
        <w:jc w:val="left"/>
        <w:rPr>
          <w:rFonts w:ascii="Arial Narrow" w:hAnsi="Arial Narrow" w:cs="Arial"/>
          <w:sz w:val="24"/>
          <w:szCs w:val="24"/>
        </w:rPr>
      </w:pPr>
    </w:p>
    <w:p w:rsidR="001E3E6F" w:rsidRDefault="001E3E6F" w:rsidP="009646D2">
      <w:pPr>
        <w:jc w:val="left"/>
        <w:rPr>
          <w:rFonts w:ascii="Arial Narrow" w:hAnsi="Arial Narrow" w:cs="Arial"/>
          <w:sz w:val="24"/>
          <w:szCs w:val="24"/>
        </w:rPr>
      </w:pPr>
    </w:p>
    <w:p w:rsidR="00445C70" w:rsidRDefault="00445C70" w:rsidP="009646D2">
      <w:pPr>
        <w:jc w:val="left"/>
        <w:rPr>
          <w:rFonts w:ascii="Arial Narrow" w:hAnsi="Arial Narrow" w:cs="Arial"/>
          <w:sz w:val="24"/>
          <w:szCs w:val="24"/>
        </w:rPr>
      </w:pPr>
    </w:p>
    <w:p w:rsidR="00445C70" w:rsidRDefault="00445C70" w:rsidP="009646D2">
      <w:pPr>
        <w:jc w:val="left"/>
        <w:rPr>
          <w:rFonts w:ascii="Arial Narrow" w:hAnsi="Arial Narrow" w:cs="Arial"/>
          <w:sz w:val="24"/>
          <w:szCs w:val="24"/>
        </w:rPr>
      </w:pPr>
    </w:p>
    <w:p w:rsidR="00445C70" w:rsidRPr="009646D2" w:rsidRDefault="00445C70" w:rsidP="009646D2">
      <w:pPr>
        <w:jc w:val="left"/>
        <w:rPr>
          <w:rFonts w:ascii="Arial Narrow" w:hAnsi="Arial Narrow" w:cs="Arial"/>
          <w:sz w:val="24"/>
          <w:szCs w:val="24"/>
        </w:rPr>
      </w:pPr>
    </w:p>
    <w:p w:rsidR="00780D44" w:rsidRPr="001E3E6F" w:rsidRDefault="00780D44" w:rsidP="001E3E6F">
      <w:pPr>
        <w:tabs>
          <w:tab w:val="center" w:pos="4153"/>
          <w:tab w:val="right" w:pos="8306"/>
        </w:tabs>
        <w:rPr>
          <w:rFonts w:ascii="Arial Narrow" w:hAnsi="Arial Narrow"/>
        </w:rPr>
      </w:pPr>
      <w:r w:rsidRPr="0005306C">
        <w:rPr>
          <w:rFonts w:ascii="Arial Narrow" w:hAnsi="Arial Narrow" w:cs="Arial"/>
          <w:b/>
          <w:color w:val="008AA4"/>
        </w:rPr>
        <w:t>Email: forum@momentumnorfolk.org.uk</w:t>
      </w:r>
      <w:r w:rsidRPr="0005306C">
        <w:rPr>
          <w:rFonts w:ascii="Arial Narrow" w:hAnsi="Arial Narrow" w:cs="Arial"/>
          <w:b/>
          <w:color w:val="008AA4"/>
        </w:rPr>
        <w:br/>
        <w:t>Website: http://www.momentumnorfolk.org.uk/partner-services/voluntary-sector-forum/</w:t>
      </w:r>
      <w:r w:rsidR="009E76FA">
        <w:rPr>
          <w:rFonts w:ascii="Arial Narrow" w:hAnsi="Arial Narrow" w:cs="Arial"/>
          <w:sz w:val="24"/>
          <w:szCs w:val="24"/>
        </w:rPr>
        <w:tab/>
      </w:r>
    </w:p>
    <w:sectPr w:rsidR="00780D44" w:rsidRPr="001E3E6F" w:rsidSect="003F6F01">
      <w:footerReference w:type="default" r:id="rId10"/>
      <w:pgSz w:w="11906" w:h="16838" w:code="9"/>
      <w:pgMar w:top="1134" w:right="964" w:bottom="249" w:left="964" w:header="709"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D44" w:rsidRDefault="00780D44" w:rsidP="00780D44">
      <w:r>
        <w:separator/>
      </w:r>
    </w:p>
  </w:endnote>
  <w:endnote w:type="continuationSeparator" w:id="0">
    <w:p w:rsidR="00780D44" w:rsidRDefault="00780D44" w:rsidP="0078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D44" w:rsidRDefault="008D65FE" w:rsidP="00780D44">
    <w:pPr>
      <w:pStyle w:val="Footer"/>
      <w:jc w:val="both"/>
    </w:pPr>
    <w:r>
      <w:rPr>
        <w:rFonts w:ascii="Arial Narrow" w:hAnsi="Arial Narrow" w:cs="Arial"/>
        <w:noProof/>
        <w:sz w:val="24"/>
        <w:szCs w:val="24"/>
        <w:lang w:eastAsia="en-GB"/>
      </w:rPr>
      <w:drawing>
        <wp:anchor distT="0" distB="0" distL="114300" distR="114300" simplePos="0" relativeHeight="251661312" behindDoc="0" locked="0" layoutInCell="1" allowOverlap="1" wp14:anchorId="563477AE" wp14:editId="35E03790">
          <wp:simplePos x="0" y="0"/>
          <wp:positionH relativeFrom="margin">
            <wp:posOffset>4524375</wp:posOffset>
          </wp:positionH>
          <wp:positionV relativeFrom="margin">
            <wp:posOffset>9180830</wp:posOffset>
          </wp:positionV>
          <wp:extent cx="1971675" cy="447675"/>
          <wp:effectExtent l="0" t="0" r="0" b="0"/>
          <wp:wrapSquare wrapText="bothSides"/>
          <wp:docPr id="2" name="Picture 2" descr="Work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 Togeth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1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6F01">
      <w:rPr>
        <w:rFonts w:ascii="Arial Narrow" w:hAnsi="Arial Narrow" w:cs="Arial"/>
        <w:noProof/>
        <w:sz w:val="24"/>
        <w:szCs w:val="24"/>
        <w:lang w:eastAsia="en-GB"/>
      </w:rPr>
      <w:drawing>
        <wp:anchor distT="0" distB="0" distL="114300" distR="114300" simplePos="0" relativeHeight="251659264" behindDoc="1" locked="0" layoutInCell="1" allowOverlap="1" wp14:anchorId="2CC86193" wp14:editId="1E540238">
          <wp:simplePos x="0" y="0"/>
          <wp:positionH relativeFrom="column">
            <wp:posOffset>0</wp:posOffset>
          </wp:positionH>
          <wp:positionV relativeFrom="paragraph">
            <wp:posOffset>171450</wp:posOffset>
          </wp:positionV>
          <wp:extent cx="1437640" cy="448945"/>
          <wp:effectExtent l="0" t="0" r="0" b="8255"/>
          <wp:wrapThrough wrapText="bothSides">
            <wp:wrapPolygon edited="0">
              <wp:start x="0" y="0"/>
              <wp:lineTo x="0" y="21081"/>
              <wp:lineTo x="21180" y="21081"/>
              <wp:lineTo x="21180" y="0"/>
              <wp:lineTo x="0" y="0"/>
            </wp:wrapPolygon>
          </wp:wrapThrough>
          <wp:docPr id="4" name="Picture 4" descr="Momentum RGB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mentum RGB Small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7640" cy="4489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D44" w:rsidRDefault="00780D44" w:rsidP="00780D44">
      <w:r>
        <w:separator/>
      </w:r>
    </w:p>
  </w:footnote>
  <w:footnote w:type="continuationSeparator" w:id="0">
    <w:p w:rsidR="00780D44" w:rsidRDefault="00780D44" w:rsidP="00780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D54FC"/>
    <w:multiLevelType w:val="hybridMultilevel"/>
    <w:tmpl w:val="E39A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B56E0"/>
    <w:multiLevelType w:val="hybridMultilevel"/>
    <w:tmpl w:val="2222F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8392A43"/>
    <w:multiLevelType w:val="hybridMultilevel"/>
    <w:tmpl w:val="AFDC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B2654D"/>
    <w:multiLevelType w:val="hybridMultilevel"/>
    <w:tmpl w:val="F5B49EB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63673D22"/>
    <w:multiLevelType w:val="hybridMultilevel"/>
    <w:tmpl w:val="0FBAD9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546F2"/>
    <w:multiLevelType w:val="hybridMultilevel"/>
    <w:tmpl w:val="066C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F2"/>
    <w:rsid w:val="00044ED0"/>
    <w:rsid w:val="00097C7F"/>
    <w:rsid w:val="001E3E6F"/>
    <w:rsid w:val="00223237"/>
    <w:rsid w:val="003B374D"/>
    <w:rsid w:val="003F6F01"/>
    <w:rsid w:val="00445C70"/>
    <w:rsid w:val="00780D44"/>
    <w:rsid w:val="007A0B2A"/>
    <w:rsid w:val="008D65FE"/>
    <w:rsid w:val="009646D2"/>
    <w:rsid w:val="009E76FA"/>
    <w:rsid w:val="00A52BF0"/>
    <w:rsid w:val="00CD42E8"/>
    <w:rsid w:val="00EF0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689A4A7-FDAC-4835-AF9F-8DFAF7E6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46D2"/>
    <w:rPr>
      <w:color w:val="0563C1" w:themeColor="hyperlink"/>
      <w:u w:val="single"/>
    </w:rPr>
  </w:style>
  <w:style w:type="paragraph" w:styleId="Header">
    <w:name w:val="header"/>
    <w:basedOn w:val="Normal"/>
    <w:link w:val="HeaderChar"/>
    <w:uiPriority w:val="99"/>
    <w:unhideWhenUsed/>
    <w:rsid w:val="00780D44"/>
    <w:pPr>
      <w:tabs>
        <w:tab w:val="center" w:pos="4513"/>
        <w:tab w:val="right" w:pos="9026"/>
      </w:tabs>
    </w:pPr>
  </w:style>
  <w:style w:type="character" w:customStyle="1" w:styleId="HeaderChar">
    <w:name w:val="Header Char"/>
    <w:basedOn w:val="DefaultParagraphFont"/>
    <w:link w:val="Header"/>
    <w:uiPriority w:val="99"/>
    <w:rsid w:val="00780D44"/>
  </w:style>
  <w:style w:type="paragraph" w:styleId="Footer">
    <w:name w:val="footer"/>
    <w:basedOn w:val="Normal"/>
    <w:link w:val="FooterChar"/>
    <w:uiPriority w:val="99"/>
    <w:unhideWhenUsed/>
    <w:rsid w:val="00780D44"/>
    <w:pPr>
      <w:tabs>
        <w:tab w:val="center" w:pos="4513"/>
        <w:tab w:val="right" w:pos="9026"/>
      </w:tabs>
    </w:pPr>
  </w:style>
  <w:style w:type="character" w:customStyle="1" w:styleId="FooterChar">
    <w:name w:val="Footer Char"/>
    <w:basedOn w:val="DefaultParagraphFont"/>
    <w:link w:val="Footer"/>
    <w:uiPriority w:val="99"/>
    <w:rsid w:val="00780D44"/>
  </w:style>
  <w:style w:type="paragraph" w:styleId="ListParagraph">
    <w:name w:val="List Paragraph"/>
    <w:basedOn w:val="Normal"/>
    <w:uiPriority w:val="34"/>
    <w:qFormat/>
    <w:rsid w:val="008D6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lscb.org/wp-content/uploads/2019/08/Vital-signs-for-children-So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omentumnorfolk.org.uk/what-we-do/training-hub/view-all-cours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1016B544</Template>
  <TotalTime>3</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OVH SAS</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Lincoln</dc:creator>
  <cp:keywords/>
  <dc:description/>
  <cp:lastModifiedBy>Elaine Lincoln</cp:lastModifiedBy>
  <cp:revision>3</cp:revision>
  <dcterms:created xsi:type="dcterms:W3CDTF">2020-03-06T13:32:00Z</dcterms:created>
  <dcterms:modified xsi:type="dcterms:W3CDTF">2020-03-06T13:32:00Z</dcterms:modified>
</cp:coreProperties>
</file>